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3C922D" w14:textId="77777777" w:rsidR="00601CE3" w:rsidRDefault="000F2CCD" w:rsidP="000F2CCD">
      <w:pPr>
        <w:jc w:val="center"/>
        <w:rPr>
          <w:sz w:val="32"/>
          <w:szCs w:val="32"/>
        </w:rPr>
      </w:pPr>
      <w:r w:rsidRPr="004E2C88">
        <w:rPr>
          <w:sz w:val="32"/>
          <w:szCs w:val="32"/>
        </w:rPr>
        <w:t>供应商资格评定</w:t>
      </w:r>
      <w:r w:rsidR="00FA5FB7">
        <w:rPr>
          <w:rFonts w:hint="eastAsia"/>
          <w:sz w:val="32"/>
          <w:szCs w:val="32"/>
        </w:rPr>
        <w:t>表</w:t>
      </w:r>
    </w:p>
    <w:p w14:paraId="25C0C45B" w14:textId="77777777" w:rsidR="00B22D9F" w:rsidRDefault="00B22D9F" w:rsidP="00B22D9F">
      <w:pPr>
        <w:jc w:val="center"/>
        <w:rPr>
          <w:sz w:val="24"/>
          <w:szCs w:val="24"/>
        </w:rPr>
      </w:pPr>
    </w:p>
    <w:p w14:paraId="6F39A222" w14:textId="77777777" w:rsidR="00B22D9F" w:rsidRPr="00B22D9F" w:rsidRDefault="00B22D9F" w:rsidP="00B22D9F">
      <w:pPr>
        <w:jc w:val="center"/>
        <w:rPr>
          <w:sz w:val="28"/>
          <w:szCs w:val="28"/>
        </w:rPr>
      </w:pPr>
      <w:r w:rsidRPr="00B22D9F">
        <w:rPr>
          <w:sz w:val="28"/>
          <w:szCs w:val="28"/>
        </w:rPr>
        <w:t>前言</w:t>
      </w:r>
    </w:p>
    <w:p w14:paraId="110DF2B5" w14:textId="77777777" w:rsidR="00B22D9F" w:rsidRPr="00B22D9F" w:rsidRDefault="00B22D9F" w:rsidP="00B22D9F">
      <w:pPr>
        <w:ind w:firstLineChars="202" w:firstLine="424"/>
      </w:pPr>
      <w:r w:rsidRPr="00B22D9F">
        <w:t>为规范供应商管理，搭建供应商管理体系，有效整合并共享供应商资源， 通过对供应商寻源、注册、日常管理、考核评价和冻结管理而优选供应商， 提升供应商综合服务能力与供应链管理水平，规避和降低企业生产经营风险，结合供应商管理现状及供应商全生命周期管理体系，特制订本制度。 本文件适用于采购中心负责的原料类、辅料类、设备类、服务类、工程 类等的供应商管理行为活动。 本文件由</w:t>
      </w:r>
      <w:r>
        <w:rPr>
          <w:rFonts w:hint="eastAsia"/>
        </w:rPr>
        <w:t>利佰特</w:t>
      </w:r>
      <w:r w:rsidRPr="00B22D9F">
        <w:t>采购中心签发并归口管理</w:t>
      </w:r>
      <w:r>
        <w:rPr>
          <w:rFonts w:hint="eastAsia"/>
        </w:rPr>
        <w:t>。</w:t>
      </w:r>
    </w:p>
    <w:sectPr w:rsidR="00B22D9F" w:rsidRPr="00B22D9F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0E51F0" w14:textId="77777777" w:rsidR="0068330F" w:rsidRDefault="0068330F" w:rsidP="000F2CCD">
      <w:r>
        <w:separator/>
      </w:r>
    </w:p>
  </w:endnote>
  <w:endnote w:type="continuationSeparator" w:id="0">
    <w:p w14:paraId="6F55A7A2" w14:textId="77777777" w:rsidR="0068330F" w:rsidRDefault="0068330F" w:rsidP="000F2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FB9C1F" w14:textId="77777777" w:rsidR="0068330F" w:rsidRDefault="0068330F" w:rsidP="000F2CCD">
      <w:r>
        <w:separator/>
      </w:r>
    </w:p>
  </w:footnote>
  <w:footnote w:type="continuationSeparator" w:id="0">
    <w:p w14:paraId="42D0AA39" w14:textId="77777777" w:rsidR="0068330F" w:rsidRDefault="0068330F" w:rsidP="000F2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2B0FA5" w14:textId="77777777" w:rsidR="000F2CCD" w:rsidRPr="00B842EB" w:rsidRDefault="00AC640B" w:rsidP="001C32F7">
    <w:pPr>
      <w:pStyle w:val="a3"/>
      <w:tabs>
        <w:tab w:val="clear" w:pos="8306"/>
        <w:tab w:val="right" w:pos="6946"/>
      </w:tabs>
      <w:spacing w:before="240"/>
      <w:ind w:rightChars="580" w:right="1218"/>
      <w:jc w:val="right"/>
      <w:rPr>
        <w:sz w:val="21"/>
        <w:szCs w:val="21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7F837B7" wp14:editId="387E58B3">
          <wp:simplePos x="0" y="0"/>
          <wp:positionH relativeFrom="column">
            <wp:posOffset>4558552</wp:posOffset>
          </wp:positionH>
          <wp:positionV relativeFrom="paragraph">
            <wp:posOffset>2893</wp:posOffset>
          </wp:positionV>
          <wp:extent cx="675341" cy="419980"/>
          <wp:effectExtent l="0" t="0" r="0" b="0"/>
          <wp:wrapNone/>
          <wp:docPr id="655051514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5051514" name="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727" cy="4276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842EB" w:rsidRPr="00B842EB">
      <w:rPr>
        <w:noProof/>
        <w:color w:val="404040" w:themeColor="text1" w:themeTint="BF"/>
        <w:sz w:val="21"/>
        <w:szCs w:val="21"/>
      </w:rPr>
      <w:drawing>
        <wp:anchor distT="0" distB="0" distL="114300" distR="114300" simplePos="0" relativeHeight="251649024" behindDoc="0" locked="0" layoutInCell="1" allowOverlap="1" wp14:anchorId="621D901C" wp14:editId="232E6E25">
          <wp:simplePos x="0" y="0"/>
          <wp:positionH relativeFrom="margin">
            <wp:align>center</wp:align>
          </wp:positionH>
          <wp:positionV relativeFrom="paragraph">
            <wp:posOffset>3301253</wp:posOffset>
          </wp:positionV>
          <wp:extent cx="5029368" cy="3083859"/>
          <wp:effectExtent l="0" t="0" r="0" b="2540"/>
          <wp:wrapNone/>
          <wp:docPr id="397863705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 amt="3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368" cy="30838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842EB" w:rsidRPr="00B842EB">
      <w:rPr>
        <w:rFonts w:ascii="等线" w:eastAsia="等线" w:hAnsi="等线" w:hint="eastAsia"/>
        <w:color w:val="404040" w:themeColor="text1" w:themeTint="BF"/>
        <w:sz w:val="21"/>
        <w:szCs w:val="21"/>
      </w:rPr>
      <w:t>广州</w:t>
    </w:r>
    <w:r w:rsidR="000F2CCD" w:rsidRPr="00B842EB">
      <w:rPr>
        <w:rFonts w:ascii="等线" w:eastAsia="等线" w:hAnsi="等线" w:hint="eastAsia"/>
        <w:color w:val="404040" w:themeColor="text1" w:themeTint="BF"/>
        <w:sz w:val="21"/>
        <w:szCs w:val="21"/>
      </w:rPr>
      <w:t>利佰特</w:t>
    </w:r>
    <w:r w:rsidR="00B842EB" w:rsidRPr="00B842EB">
      <w:rPr>
        <w:rFonts w:ascii="等线" w:eastAsia="等线" w:hAnsi="等线" w:hint="eastAsia"/>
        <w:color w:val="404040" w:themeColor="text1" w:themeTint="BF"/>
        <w:sz w:val="21"/>
        <w:szCs w:val="21"/>
      </w:rPr>
      <w:t>汽车部件有限公司</w:t>
    </w:r>
    <w:r w:rsidR="00BC670D" w:rsidRPr="00B842EB">
      <w:rPr>
        <w:noProof/>
        <w:sz w:val="21"/>
        <w:szCs w:val="21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6"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AB6"/>
    <w:rsid w:val="00086AB6"/>
    <w:rsid w:val="000F2CCD"/>
    <w:rsid w:val="001C32F7"/>
    <w:rsid w:val="00383603"/>
    <w:rsid w:val="004E2C88"/>
    <w:rsid w:val="00601CE3"/>
    <w:rsid w:val="0068330F"/>
    <w:rsid w:val="006D7206"/>
    <w:rsid w:val="00880151"/>
    <w:rsid w:val="00AC640B"/>
    <w:rsid w:val="00B22D9F"/>
    <w:rsid w:val="00B842EB"/>
    <w:rsid w:val="00BA5966"/>
    <w:rsid w:val="00BA6CC9"/>
    <w:rsid w:val="00BC670D"/>
    <w:rsid w:val="00E21044"/>
    <w:rsid w:val="00F45E8C"/>
    <w:rsid w:val="00FA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F61BC6"/>
  <w15:chartTrackingRefBased/>
  <w15:docId w15:val="{8DBFA270-81B6-48B1-A889-7F57DE48A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2C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F2C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F2C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F2C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l478\Documents\&#33258;&#23450;&#20041;%20Office%20&#27169;&#26495;\LBT-Auto-Logo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D9C3E-9B3C-4C17-8E6E-C25833402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LBT-Auto-Logo模板.dotx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 QQ</dc:creator>
  <cp:keywords/>
  <dc:description/>
  <cp:lastModifiedBy>PL QQ</cp:lastModifiedBy>
  <cp:revision>1</cp:revision>
  <dcterms:created xsi:type="dcterms:W3CDTF">2024-10-26T01:24:00Z</dcterms:created>
  <dcterms:modified xsi:type="dcterms:W3CDTF">2024-10-26T01:24:00Z</dcterms:modified>
</cp:coreProperties>
</file>